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81" w:rsidRDefault="00CD0681" w:rsidP="00CD0681">
      <w:pPr>
        <w:spacing w:after="0" w:line="240" w:lineRule="auto"/>
        <w:jc w:val="center"/>
        <w:rPr>
          <w:rFonts w:ascii="Times New Roman" w:hAnsi="Times New Roman" w:cs="Times New Roman"/>
          <w:b/>
          <w:sz w:val="24"/>
          <w:szCs w:val="24"/>
          <w:lang w:val="en-US"/>
        </w:rPr>
      </w:pPr>
      <w:r w:rsidRPr="00CD0681">
        <w:rPr>
          <w:rFonts w:ascii="Times New Roman" w:hAnsi="Times New Roman" w:cs="Times New Roman"/>
          <w:b/>
          <w:sz w:val="24"/>
          <w:szCs w:val="24"/>
          <w:lang w:val="en-US"/>
        </w:rPr>
        <w:t>CONTRADICCIONES</w:t>
      </w:r>
    </w:p>
    <w:p w:rsidR="00CD0681" w:rsidRPr="00CD0681" w:rsidRDefault="00CD0681" w:rsidP="00CD0681">
      <w:pPr>
        <w:spacing w:after="0" w:line="240" w:lineRule="auto"/>
        <w:jc w:val="center"/>
        <w:rPr>
          <w:rFonts w:ascii="Times New Roman" w:hAnsi="Times New Roman" w:cs="Times New Roman"/>
          <w:b/>
          <w:sz w:val="24"/>
          <w:szCs w:val="24"/>
          <w:lang w:val="en-US"/>
        </w:rPr>
      </w:pPr>
    </w:p>
    <w:p w:rsidR="00CD0681" w:rsidRPr="00CD0681" w:rsidRDefault="00CD0681" w:rsidP="00CD0681">
      <w:pPr>
        <w:spacing w:after="0" w:line="240" w:lineRule="auto"/>
        <w:jc w:val="center"/>
        <w:rPr>
          <w:rFonts w:ascii="Times New Roman" w:hAnsi="Times New Roman" w:cs="Times New Roman"/>
          <w:sz w:val="24"/>
          <w:szCs w:val="24"/>
          <w:lang w:val="en-US"/>
        </w:rPr>
      </w:pPr>
      <w:r w:rsidRPr="00CD0681">
        <w:rPr>
          <w:rFonts w:ascii="Times New Roman" w:hAnsi="Times New Roman" w:cs="Times New Roman"/>
          <w:sz w:val="24"/>
          <w:szCs w:val="24"/>
          <w:lang w:val="en-US"/>
        </w:rPr>
        <w:t>Selections from the Agni Yoga Series</w:t>
      </w:r>
    </w:p>
    <w:p w:rsidR="00CD0681" w:rsidRDefault="00CD0681" w:rsidP="00CB40A1">
      <w:pPr>
        <w:spacing w:after="0" w:line="240" w:lineRule="auto"/>
        <w:jc w:val="center"/>
        <w:rPr>
          <w:rFonts w:ascii="Times New Roman" w:hAnsi="Times New Roman" w:cs="Times New Roman"/>
          <w:sz w:val="24"/>
          <w:szCs w:val="24"/>
          <w:lang w:val="en-US"/>
        </w:rPr>
      </w:pPr>
      <w:r w:rsidRPr="00CD0681">
        <w:rPr>
          <w:rFonts w:ascii="Times New Roman" w:hAnsi="Times New Roman" w:cs="Times New Roman"/>
          <w:sz w:val="24"/>
          <w:szCs w:val="24"/>
          <w:lang w:val="en-US"/>
        </w:rPr>
        <w:t>Presented before the Agni Yoga Society, November 21, 2017</w:t>
      </w:r>
    </w:p>
    <w:p w:rsidR="00CD0681" w:rsidRPr="00CD0681" w:rsidRDefault="00CD0681" w:rsidP="00CB40A1">
      <w:pPr>
        <w:spacing w:after="0" w:line="240" w:lineRule="auto"/>
        <w:jc w:val="center"/>
        <w:rPr>
          <w:rFonts w:ascii="Times New Roman" w:hAnsi="Times New Roman" w:cs="Times New Roman"/>
          <w:sz w:val="24"/>
          <w:szCs w:val="24"/>
          <w:lang w:val="en-US"/>
        </w:rPr>
      </w:pPr>
    </w:p>
    <w:p w:rsidR="00CD0681" w:rsidRDefault="00CD0681" w:rsidP="00CB40A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 xml:space="preserve">Es de suma importancia hablar del concepto del Maestro. Es necesario señalar la jerarquía de los Maestros, cada uno de éstos siendo el discípulo de un Maestro Superior. Uno se debe acostumbrar al hecho de que la Enseñanza en su totalidad no tiene contradicción. Los acontecimientos importantes pueden estar lejos unos de otros, pero son señales en el mismo camino. </w:t>
      </w:r>
      <w:proofErr w:type="spellStart"/>
      <w:r w:rsidRPr="00CD0681">
        <w:rPr>
          <w:rFonts w:ascii="Times New Roman" w:hAnsi="Times New Roman" w:cs="Times New Roman"/>
          <w:sz w:val="24"/>
          <w:szCs w:val="24"/>
        </w:rPr>
        <w:t>Agni</w:t>
      </w:r>
      <w:proofErr w:type="spellEnd"/>
      <w:r w:rsidRPr="00CD0681">
        <w:rPr>
          <w:rFonts w:ascii="Times New Roman" w:hAnsi="Times New Roman" w:cs="Times New Roman"/>
          <w:sz w:val="24"/>
          <w:szCs w:val="24"/>
        </w:rPr>
        <w:t xml:space="preserve"> Yoga, 333.</w:t>
      </w:r>
    </w:p>
    <w:p w:rsidR="00CD0681" w:rsidRPr="00CD0681" w:rsidRDefault="00CD0681" w:rsidP="00CB40A1">
      <w:pPr>
        <w:pStyle w:val="Prrafodelista"/>
        <w:tabs>
          <w:tab w:val="left" w:pos="284"/>
        </w:tabs>
        <w:spacing w:after="0" w:line="240" w:lineRule="auto"/>
        <w:ind w:left="0"/>
        <w:rPr>
          <w:rFonts w:ascii="Times New Roman" w:hAnsi="Times New Roman" w:cs="Times New Roman"/>
          <w:sz w:val="24"/>
          <w:szCs w:val="24"/>
        </w:rPr>
      </w:pPr>
    </w:p>
    <w:p w:rsidR="00CD0681" w:rsidRPr="00CD0681" w:rsidRDefault="00CD0681" w:rsidP="00CD068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CD0681">
        <w:rPr>
          <w:rFonts w:ascii="Times New Roman" w:hAnsi="Times New Roman" w:cs="Times New Roman"/>
          <w:sz w:val="24"/>
          <w:szCs w:val="24"/>
        </w:rPr>
        <w:t>Urusvati</w:t>
      </w:r>
      <w:proofErr w:type="spellEnd"/>
      <w:r w:rsidRPr="00CD0681">
        <w:rPr>
          <w:rFonts w:ascii="Times New Roman" w:hAnsi="Times New Roman" w:cs="Times New Roman"/>
          <w:sz w:val="24"/>
          <w:szCs w:val="24"/>
        </w:rPr>
        <w:t xml:space="preserve"> entiende la importancia de la amplitud de los puntos de vista. Un Yogui posee una perspectiva ilimitada. Una persona que se encierra en la mazmorra de la negación no puede ser un yogui. Se ha dicho que la naturaleza del yogui se forma gradualmente durante muchas encarnaciones, pero esto no significa que en cada encarnación el ser humano no debería buscar oportunidades para ascender.</w:t>
      </w:r>
    </w:p>
    <w:p w:rsidR="00CD0681" w:rsidRPr="00CD0681" w:rsidRDefault="00CB40A1" w:rsidP="00CD068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0681" w:rsidRPr="00CD0681">
        <w:rPr>
          <w:rFonts w:ascii="Times New Roman" w:hAnsi="Times New Roman" w:cs="Times New Roman"/>
          <w:sz w:val="24"/>
          <w:szCs w:val="24"/>
        </w:rPr>
        <w:t xml:space="preserve">Hay que saber que en el Mundo </w:t>
      </w:r>
      <w:proofErr w:type="spellStart"/>
      <w:r w:rsidR="00CD0681" w:rsidRPr="00CD0681">
        <w:rPr>
          <w:rFonts w:ascii="Times New Roman" w:hAnsi="Times New Roman" w:cs="Times New Roman"/>
          <w:sz w:val="24"/>
          <w:szCs w:val="24"/>
        </w:rPr>
        <w:t>Supramundano</w:t>
      </w:r>
      <w:proofErr w:type="spellEnd"/>
      <w:r w:rsidR="00CD0681" w:rsidRPr="00CD0681">
        <w:rPr>
          <w:rFonts w:ascii="Times New Roman" w:hAnsi="Times New Roman" w:cs="Times New Roman"/>
          <w:sz w:val="24"/>
          <w:szCs w:val="24"/>
        </w:rPr>
        <w:t xml:space="preserve"> encontraremos tantas nuevas condiciones que únicamente la amplitud de las percepciones nos ayudará a entender todo el significado de esas condiciones; incluso cuando nos encontremos con contradicciones, si tenemos esa amplitud mental, seremos capaces de percibir sus causas y en lugar de negarlas enriqueceremos nuestras acumulaciones.</w:t>
      </w:r>
    </w:p>
    <w:p w:rsidR="00CD0681" w:rsidRPr="00CD0681" w:rsidRDefault="00CB40A1" w:rsidP="00CD068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0681" w:rsidRPr="00CD0681">
        <w:rPr>
          <w:rFonts w:ascii="Times New Roman" w:hAnsi="Times New Roman" w:cs="Times New Roman"/>
          <w:sz w:val="24"/>
          <w:szCs w:val="24"/>
        </w:rPr>
        <w:t>Raramente es admitido que las contradicciones pueden ser beneficiosas, pero para un yogui, las contradicciones son meramente un reto para una gran victoria. Los jóvenes deberían empezar a entender como una amplitud mental les proporcionará las mejores alas.</w:t>
      </w:r>
    </w:p>
    <w:p w:rsidR="00CD0681" w:rsidRPr="00CD0681" w:rsidRDefault="00CD0681" w:rsidP="00CD0681">
      <w:pPr>
        <w:tabs>
          <w:tab w:val="left" w:pos="284"/>
        </w:tabs>
        <w:spacing w:after="0" w:line="240" w:lineRule="auto"/>
        <w:rPr>
          <w:rFonts w:ascii="Times New Roman" w:hAnsi="Times New Roman" w:cs="Times New Roman"/>
          <w:sz w:val="24"/>
          <w:szCs w:val="24"/>
        </w:rPr>
      </w:pPr>
      <w:r w:rsidRPr="00CD0681">
        <w:rPr>
          <w:rFonts w:ascii="Times New Roman" w:hAnsi="Times New Roman" w:cs="Times New Roman"/>
          <w:sz w:val="24"/>
          <w:szCs w:val="24"/>
        </w:rPr>
        <w:t>Se pueden citar muchos ejemplos de gente que ganó victorias por su amplitud mental. Incluso cuando ellos encontraron problemas aparentemente insolubles, ellos pudieron encontrar el camino correcto gracias a su amplio punto de vista. Así, uno puede decir que la amplitud mental es el escudo del yogui.</w:t>
      </w:r>
    </w:p>
    <w:p w:rsidR="00CD0681" w:rsidRDefault="00CB40A1" w:rsidP="00CD068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0681" w:rsidRPr="00CD0681">
        <w:rPr>
          <w:rFonts w:ascii="Times New Roman" w:hAnsi="Times New Roman" w:cs="Times New Roman"/>
          <w:sz w:val="24"/>
          <w:szCs w:val="24"/>
        </w:rPr>
        <w:t xml:space="preserve">El Pensador Señalaba, “¡Amigos, aprendan a pensar más ampliamente que lo más amplio!” </w:t>
      </w:r>
      <w:proofErr w:type="spellStart"/>
      <w:r w:rsidR="00CD0681" w:rsidRPr="00CD0681">
        <w:rPr>
          <w:rFonts w:ascii="Times New Roman" w:hAnsi="Times New Roman" w:cs="Times New Roman"/>
          <w:sz w:val="24"/>
          <w:szCs w:val="24"/>
        </w:rPr>
        <w:t>Supramundano</w:t>
      </w:r>
      <w:proofErr w:type="spellEnd"/>
      <w:r w:rsidR="00CD0681" w:rsidRPr="00CD0681">
        <w:rPr>
          <w:rFonts w:ascii="Times New Roman" w:hAnsi="Times New Roman" w:cs="Times New Roman"/>
          <w:sz w:val="24"/>
          <w:szCs w:val="24"/>
        </w:rPr>
        <w:t xml:space="preserve"> IV, 870</w:t>
      </w:r>
    </w:p>
    <w:p w:rsidR="00CD0681" w:rsidRPr="00CD0681" w:rsidRDefault="00CD0681" w:rsidP="00CD0681">
      <w:pPr>
        <w:tabs>
          <w:tab w:val="left" w:pos="284"/>
        </w:tabs>
        <w:spacing w:after="0" w:line="240" w:lineRule="auto"/>
        <w:rPr>
          <w:rFonts w:ascii="Times New Roman" w:hAnsi="Times New Roman" w:cs="Times New Roman"/>
          <w:sz w:val="24"/>
          <w:szCs w:val="24"/>
        </w:rPr>
      </w:pPr>
    </w:p>
    <w:p w:rsidR="00CD0681" w:rsidRDefault="00CD0681" w:rsidP="00CB40A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Con frecuencia la gente habla acerca de las contradicciones, poniendo en esta categoría muchos casos que no han sido entendidos por ellos. En un día caluroso la gente puede ver a un viajero vestido con ropas abrigadas y reírse por esta inconsistencia. Más ellos no piensan en la fría noche. Las contradicciones usualmente se deben a un pensamiento magro. Un gran número de calamidades es el resultado de una renuencia a pensar. No son las contradicciones sino una vacía declaración de irreflexivas palabras las que desordenan la vida. Mundo Ardiente III, 581</w:t>
      </w:r>
    </w:p>
    <w:p w:rsidR="00CD0681" w:rsidRPr="00CD0681" w:rsidRDefault="00CD0681" w:rsidP="00CB40A1">
      <w:pPr>
        <w:pStyle w:val="Prrafodelista"/>
        <w:tabs>
          <w:tab w:val="left" w:pos="284"/>
        </w:tabs>
        <w:spacing w:after="0" w:line="240" w:lineRule="auto"/>
        <w:ind w:left="0"/>
        <w:rPr>
          <w:rFonts w:ascii="Times New Roman" w:hAnsi="Times New Roman" w:cs="Times New Roman"/>
          <w:sz w:val="24"/>
          <w:szCs w:val="24"/>
        </w:rPr>
      </w:pPr>
    </w:p>
    <w:p w:rsidR="00CD0681" w:rsidRDefault="00CD0681" w:rsidP="00CB40A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No obstante, hay personas que hablan demasiado en contra del derramamiento de sangre pero ellos mismos continúan comiendo carne. Existen muchas contradicciones en el hombre. Únicamente el perfeccionamiento de la energía psíquica podrá promover la armonización en la vida. La contradicción no es sino desorden. Los diferentes estratos tienen sus contenidos correspondientes. Mas una tempestad puede levantar olas y después, con lentitud se podrá restablecer la corriente correcta. Hermandad, 22.</w:t>
      </w:r>
    </w:p>
    <w:p w:rsidR="00CD0681" w:rsidRPr="00CD0681" w:rsidRDefault="00CD0681" w:rsidP="00CB40A1">
      <w:pPr>
        <w:pStyle w:val="Prrafodelista"/>
        <w:tabs>
          <w:tab w:val="left" w:pos="284"/>
        </w:tabs>
        <w:spacing w:after="0" w:line="240" w:lineRule="auto"/>
        <w:ind w:left="0"/>
        <w:rPr>
          <w:rFonts w:ascii="Times New Roman" w:hAnsi="Times New Roman" w:cs="Times New Roman"/>
          <w:sz w:val="24"/>
          <w:szCs w:val="24"/>
        </w:rPr>
      </w:pPr>
    </w:p>
    <w:p w:rsidR="00CD0681" w:rsidRPr="00CD0681" w:rsidRDefault="00CD0681" w:rsidP="00CD068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lastRenderedPageBreak/>
        <w:t xml:space="preserve">Nosotros llamamos a la calma y al mismo tiempo hablamos constantemente de ir a la batalla. Uno debería entender esta lucha como una acumulación de fuerza a través de la labor. Es imposible intensificar la energía sin trabajar y cada labor es una batalla con el caos. Así, el conocimiento del significado de la batalla proporcionará serenidad. </w:t>
      </w:r>
    </w:p>
    <w:p w:rsidR="00CD0681" w:rsidRDefault="00CD0681" w:rsidP="00CD0681">
      <w:pPr>
        <w:tabs>
          <w:tab w:val="left" w:pos="284"/>
        </w:tabs>
        <w:spacing w:after="0" w:line="240" w:lineRule="auto"/>
        <w:rPr>
          <w:rFonts w:ascii="Times New Roman" w:hAnsi="Times New Roman" w:cs="Times New Roman"/>
          <w:sz w:val="24"/>
          <w:szCs w:val="24"/>
        </w:rPr>
      </w:pPr>
      <w:r w:rsidRPr="00CD0681">
        <w:rPr>
          <w:rFonts w:ascii="Times New Roman" w:hAnsi="Times New Roman" w:cs="Times New Roman"/>
          <w:sz w:val="24"/>
          <w:szCs w:val="24"/>
        </w:rPr>
        <w:t>No existe contradicción que no esté sujeta a la comprensión. Hermandad, 542.</w:t>
      </w:r>
    </w:p>
    <w:p w:rsidR="00CD0681" w:rsidRPr="00CD0681" w:rsidRDefault="00CD0681" w:rsidP="00CD0681">
      <w:pPr>
        <w:tabs>
          <w:tab w:val="left" w:pos="284"/>
        </w:tabs>
        <w:spacing w:after="0" w:line="240" w:lineRule="auto"/>
        <w:rPr>
          <w:rFonts w:ascii="Times New Roman" w:hAnsi="Times New Roman" w:cs="Times New Roman"/>
          <w:sz w:val="24"/>
          <w:szCs w:val="24"/>
        </w:rPr>
      </w:pPr>
    </w:p>
    <w:p w:rsidR="00CD0681" w:rsidRPr="00CD0681" w:rsidRDefault="00CD0681" w:rsidP="00CD0681">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CD0681">
        <w:rPr>
          <w:rFonts w:ascii="Times New Roman" w:hAnsi="Times New Roman" w:cs="Times New Roman"/>
          <w:sz w:val="24"/>
          <w:szCs w:val="24"/>
        </w:rPr>
        <w:t>Urusvati</w:t>
      </w:r>
      <w:proofErr w:type="spellEnd"/>
      <w:r w:rsidRPr="00CD0681">
        <w:rPr>
          <w:rFonts w:ascii="Times New Roman" w:hAnsi="Times New Roman" w:cs="Times New Roman"/>
          <w:sz w:val="24"/>
          <w:szCs w:val="24"/>
        </w:rPr>
        <w:t xml:space="preserve"> sabe lo plagada que está la humanidad de fantasmas de la contradicción. La misma humanidad ha creado y alimentado estos fantasmas. Hasta el concepto más fundamental, aquel de la energía primaria, está rodeado de opiniones irreconciliables. Nosotros hemos dicho que la energía es inextinguible, sin embargo, al mismo tiempo hemos recomendado todo el posible cuidado cuando se la utilice. Y la gente ve en ello contradicción, a pesar que cualquier atento individuo sabe que todo lo que tenga valor debe ser protegido. Nosotros también hemos hablado sobre la estabilidad de la energía primaria; entonces la gente señala su estado cambiante. Pero en realidad, su verdadera naturaleza no es cambiable, sino multiforme. Además, la gente trata de aplicar a esta energía fechas y cualidades terrenales, olvidando que el Mundo Sutil no vive de acuerdo a los calendarios terrenales.</w:t>
      </w:r>
    </w:p>
    <w:p w:rsidR="00CD0681" w:rsidRPr="00CD0681" w:rsidRDefault="00CB40A1" w:rsidP="00CD068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0681" w:rsidRPr="00CD0681">
        <w:rPr>
          <w:rFonts w:ascii="Times New Roman" w:hAnsi="Times New Roman" w:cs="Times New Roman"/>
          <w:sz w:val="24"/>
          <w:szCs w:val="24"/>
        </w:rPr>
        <w:t xml:space="preserve">No es sin razón que en la antigüedad se requería que los estudiantes aprendan a reconciliar las contradicciones. El estudiante que daba traspiés manejando contradicciones, con frecuencia era mantenido en el umbral por mucho tiempo. Este no solamente que no podía reflexionar sobre lo </w:t>
      </w:r>
      <w:proofErr w:type="spellStart"/>
      <w:r w:rsidR="00CD0681" w:rsidRPr="00CD0681">
        <w:rPr>
          <w:rFonts w:ascii="Times New Roman" w:hAnsi="Times New Roman" w:cs="Times New Roman"/>
          <w:sz w:val="24"/>
          <w:szCs w:val="24"/>
        </w:rPr>
        <w:t>Supramundano</w:t>
      </w:r>
      <w:proofErr w:type="spellEnd"/>
      <w:r w:rsidR="00CD0681" w:rsidRPr="00CD0681">
        <w:rPr>
          <w:rFonts w:ascii="Times New Roman" w:hAnsi="Times New Roman" w:cs="Times New Roman"/>
          <w:sz w:val="24"/>
          <w:szCs w:val="24"/>
        </w:rPr>
        <w:t xml:space="preserve"> sino que incluso perdía su camino terrenal. El estudiante podía hallar una solución sólo si entendía el significado de las metas-convenientes, pero al no entender lo que era el concepto de las metas-convenientes se perdía.</w:t>
      </w:r>
    </w:p>
    <w:p w:rsidR="00CD0681" w:rsidRDefault="00CB40A1" w:rsidP="00CD0681">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0681" w:rsidRPr="00CD0681">
        <w:rPr>
          <w:rFonts w:ascii="Times New Roman" w:hAnsi="Times New Roman" w:cs="Times New Roman"/>
          <w:sz w:val="24"/>
          <w:szCs w:val="24"/>
        </w:rPr>
        <w:t xml:space="preserve">El Pensador decía, “Si todo aquello que hemos leído nos recordara las metas-convenientes, nosotros hubiéramos conquistado al dragón de las contradicciones.” </w:t>
      </w:r>
      <w:proofErr w:type="spellStart"/>
      <w:r w:rsidR="00CD0681" w:rsidRPr="00CD0681">
        <w:rPr>
          <w:rFonts w:ascii="Times New Roman" w:hAnsi="Times New Roman" w:cs="Times New Roman"/>
          <w:sz w:val="24"/>
          <w:szCs w:val="24"/>
        </w:rPr>
        <w:t>Su</w:t>
      </w:r>
      <w:r>
        <w:rPr>
          <w:rFonts w:ascii="Times New Roman" w:hAnsi="Times New Roman" w:cs="Times New Roman"/>
          <w:sz w:val="24"/>
          <w:szCs w:val="24"/>
        </w:rPr>
        <w:t>pe</w:t>
      </w:r>
      <w:r w:rsidR="00CD0681" w:rsidRPr="00CD0681">
        <w:rPr>
          <w:rFonts w:ascii="Times New Roman" w:hAnsi="Times New Roman" w:cs="Times New Roman"/>
          <w:sz w:val="24"/>
          <w:szCs w:val="24"/>
        </w:rPr>
        <w:t>rmundano</w:t>
      </w:r>
      <w:proofErr w:type="spellEnd"/>
      <w:r w:rsidR="00CD0681" w:rsidRPr="00CD0681">
        <w:rPr>
          <w:rFonts w:ascii="Times New Roman" w:hAnsi="Times New Roman" w:cs="Times New Roman"/>
          <w:sz w:val="24"/>
          <w:szCs w:val="24"/>
        </w:rPr>
        <w:t xml:space="preserve"> IV, 702.</w:t>
      </w:r>
    </w:p>
    <w:p w:rsidR="00CD0681" w:rsidRPr="00CD0681" w:rsidRDefault="00CD0681" w:rsidP="00CD0681">
      <w:pPr>
        <w:tabs>
          <w:tab w:val="left" w:pos="284"/>
        </w:tabs>
        <w:spacing w:after="0" w:line="240" w:lineRule="auto"/>
        <w:rPr>
          <w:rFonts w:ascii="Times New Roman" w:hAnsi="Times New Roman" w:cs="Times New Roman"/>
          <w:sz w:val="24"/>
          <w:szCs w:val="24"/>
        </w:rPr>
      </w:pPr>
    </w:p>
    <w:p w:rsidR="00CD0681" w:rsidRDefault="00CD0681" w:rsidP="006C657C">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 xml:space="preserve">La mente vacila, pero la conciencia triunfa. Esto no es una contradicción, sino una referencia a la superficie y la esencia. ¿Hacia dónde dirigirse? Hasta un niño diría: “A la esencia”. Hasta un niño sabe pelar la fruta para refrescarse con el jugo. Nada debe impedirnos la tarea de regenerar nuestra conciencia. </w:t>
      </w:r>
      <w:proofErr w:type="spellStart"/>
      <w:r w:rsidRPr="00CD0681">
        <w:rPr>
          <w:rFonts w:ascii="Times New Roman" w:hAnsi="Times New Roman" w:cs="Times New Roman"/>
          <w:sz w:val="24"/>
          <w:szCs w:val="24"/>
        </w:rPr>
        <w:t>Agni</w:t>
      </w:r>
      <w:proofErr w:type="spellEnd"/>
      <w:r w:rsidRPr="00CD0681">
        <w:rPr>
          <w:rFonts w:ascii="Times New Roman" w:hAnsi="Times New Roman" w:cs="Times New Roman"/>
          <w:sz w:val="24"/>
          <w:szCs w:val="24"/>
        </w:rPr>
        <w:t xml:space="preserve"> Yoga, 605.</w:t>
      </w:r>
    </w:p>
    <w:p w:rsidR="00CD0681" w:rsidRPr="00CD0681" w:rsidRDefault="00CD0681" w:rsidP="006C657C">
      <w:pPr>
        <w:pStyle w:val="Prrafodelista"/>
        <w:tabs>
          <w:tab w:val="left" w:pos="284"/>
        </w:tabs>
        <w:spacing w:after="0" w:line="240" w:lineRule="auto"/>
        <w:ind w:left="0"/>
        <w:rPr>
          <w:rFonts w:ascii="Times New Roman" w:hAnsi="Times New Roman" w:cs="Times New Roman"/>
          <w:sz w:val="24"/>
          <w:szCs w:val="24"/>
        </w:rPr>
      </w:pPr>
    </w:p>
    <w:p w:rsidR="00CD0681" w:rsidRDefault="00CD0681" w:rsidP="006C657C">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En discusiones sobre la educación del corazón se pueden originar aparentes opiniones diferentes. Algunos insistirán en una actitud cautelosa hacia el corazón, pero otros recordarán Mis palabras, “¡Cárgame aún más!” Se necesita un escudo en contra de todo intento malvado, pero llevemos una carga todavía más pesada en el nombre del Gran Servicio. Así, la energía para el Servicio debe ser intensificada; ya que aumenta con la intensificación. Muchos envidian a todo lo que emerge de la opresión ya que es especialmente descorazonador ni siquiera ser notado por las fuerzas tenebrosas. Pero son pocos los que aprecian la intensificación como una fuente del desarrollo de la energía creativa. Por supuesto, no existe una intensificación con el pensamiento de un asesino. Durante un ataque dirigido a la aniquilación se necesita de una armadura ardiente. Todo guerrero debe pensar en dicha armadura. Esta no será una señal de retirarse de la batalla, sino sabia precaución. No hay contradicción entre el cargar al corazón y la precaución. Preparémonos para toda clase de ataques y para esto se necesita que el pensamiento sea flexible. Corazón, 423.</w:t>
      </w:r>
    </w:p>
    <w:p w:rsidR="00CD0681" w:rsidRPr="00CD0681" w:rsidRDefault="00CD0681" w:rsidP="006C657C">
      <w:pPr>
        <w:pStyle w:val="Prrafodelista"/>
        <w:tabs>
          <w:tab w:val="left" w:pos="284"/>
        </w:tabs>
        <w:spacing w:after="0" w:line="240" w:lineRule="auto"/>
        <w:ind w:left="0"/>
        <w:rPr>
          <w:rFonts w:ascii="Times New Roman" w:hAnsi="Times New Roman" w:cs="Times New Roman"/>
          <w:sz w:val="24"/>
          <w:szCs w:val="24"/>
        </w:rPr>
      </w:pPr>
    </w:p>
    <w:p w:rsidR="00CD0681" w:rsidRDefault="00CD0681" w:rsidP="006C657C">
      <w:pPr>
        <w:pStyle w:val="Prrafodelista"/>
        <w:numPr>
          <w:ilvl w:val="0"/>
          <w:numId w:val="1"/>
        </w:numPr>
        <w:tabs>
          <w:tab w:val="left" w:pos="284"/>
          <w:tab w:val="left" w:pos="426"/>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Es cierto que en India existe una conciencia de que las energías sutiles adquirirán vida. Uno debe estar preparado para un entendimiento científico futuro de esto. A pesar de que la oscuridad disminuye grandemente la calidad de las energías. La conciencia abierta puede asimilar parte de las energías, como cuando las nubes oscuras bloquean los rayos del sol, pero una porción de la luz y el calor aún pueden alcanzar la Tierra. Todas las grandes enseñanzas no tienen contradicciones internas, pero no hay forma de probar esto sin los métodos científicos convencionales. Corazón, 276.</w:t>
      </w:r>
    </w:p>
    <w:p w:rsidR="00CD0681" w:rsidRPr="00CD0681" w:rsidRDefault="00CD0681" w:rsidP="006C657C">
      <w:pPr>
        <w:pStyle w:val="Prrafodelista"/>
        <w:tabs>
          <w:tab w:val="left" w:pos="426"/>
        </w:tabs>
        <w:spacing w:after="0" w:line="240" w:lineRule="auto"/>
        <w:ind w:left="0"/>
        <w:rPr>
          <w:rFonts w:ascii="Times New Roman" w:hAnsi="Times New Roman" w:cs="Times New Roman"/>
          <w:sz w:val="24"/>
          <w:szCs w:val="24"/>
        </w:rPr>
      </w:pPr>
    </w:p>
    <w:p w:rsidR="00CD0681" w:rsidRDefault="00CD0681" w:rsidP="006C657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Es importante entender hasta qué punto la conciencia de la gente se ha petrificado. Por lo tanto, no entregues alimento que no pueda ser asimilado. Junto con lo difícil entrega también lo fácil; de otra manera la gente no escuchará. Las cartas del Maestro son inevitablemente diversas ya que están dirigidas a conciencias diferentes. Esto no es una contradicción sino simplemente la mejor manera. En consecuencia, acostúmbrense a ocuparse cuidadosamente de la conciencia así como lo hacen con el fuego. Mundo Ardiente  III, 502.</w:t>
      </w:r>
    </w:p>
    <w:p w:rsidR="00CD0681" w:rsidRPr="00CD0681" w:rsidRDefault="00CD0681" w:rsidP="006C657C">
      <w:pPr>
        <w:pStyle w:val="Prrafodelista"/>
        <w:tabs>
          <w:tab w:val="left" w:pos="426"/>
        </w:tabs>
        <w:spacing w:after="0" w:line="240" w:lineRule="auto"/>
        <w:ind w:left="0"/>
        <w:rPr>
          <w:rFonts w:ascii="Times New Roman" w:hAnsi="Times New Roman" w:cs="Times New Roman"/>
          <w:sz w:val="24"/>
          <w:szCs w:val="24"/>
        </w:rPr>
      </w:pPr>
    </w:p>
    <w:p w:rsidR="00CD0681" w:rsidRPr="00CD0681" w:rsidRDefault="00CD0681" w:rsidP="00CD0681">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Uno debería saber cómo conquistar la ilusión de las contradicciones. Por una parte, es necesario cultivar la bondad y por otra parte entender lo que es la austeridad. Para muchos, una tarea como esta es completamente insoluble; sólo el corazón puede sugerir cuando estas dos cualidades no se contradicen entre sí. El corazón sugerirá cuando es necesario acudir en ayuda del vecino. El corazón indicará cuando mantener a distancia la locura de un animal feroz. Es imposible expresar con leyes cuando se vuelve evidente esta o aquella acción. Las leyes del corazón no están escritas, mas sólo allí dentro es donde mora la justicia ya que el corazón es el puente de los Mundos.</w:t>
      </w:r>
    </w:p>
    <w:p w:rsidR="00CD0681" w:rsidRDefault="006C657C" w:rsidP="006C657C">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0681" w:rsidRPr="00CD0681">
        <w:rPr>
          <w:rFonts w:ascii="Times New Roman" w:hAnsi="Times New Roman" w:cs="Times New Roman"/>
          <w:sz w:val="24"/>
          <w:szCs w:val="24"/>
        </w:rPr>
        <w:t>¿Dónde están las balanzas de la abnegación? ¿Dónde el juez del logro? ¿Dónde la medida del deber? La espada del conocimiento relampaguea con la orden del corazón. Para el corazón no existen las contradicciones. Hermandad, 121.</w:t>
      </w:r>
    </w:p>
    <w:p w:rsidR="00CD0681" w:rsidRPr="00CD0681" w:rsidRDefault="00CD0681" w:rsidP="00CD0681">
      <w:pPr>
        <w:tabs>
          <w:tab w:val="left" w:pos="426"/>
        </w:tabs>
        <w:spacing w:after="0" w:line="240" w:lineRule="auto"/>
        <w:rPr>
          <w:rFonts w:ascii="Times New Roman" w:hAnsi="Times New Roman" w:cs="Times New Roman"/>
          <w:sz w:val="24"/>
          <w:szCs w:val="24"/>
        </w:rPr>
      </w:pPr>
    </w:p>
    <w:p w:rsidR="00CD0681" w:rsidRPr="00CD0681" w:rsidRDefault="00CD0681" w:rsidP="006C657C">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CD0681">
        <w:rPr>
          <w:rFonts w:ascii="Times New Roman" w:hAnsi="Times New Roman" w:cs="Times New Roman"/>
          <w:sz w:val="24"/>
          <w:szCs w:val="24"/>
        </w:rPr>
        <w:t xml:space="preserve">Recordemos o más bien reconozcamos, que no existe ni un solo libro que esté libre de errores u obscuridades, o de simples errores tipográficos u omisiones. Hasta en los libros y cartas de los Adeptos uno encuentra las así llamadas contradicciones, pero para aquellos que saben, estas no son “contradicciones” sino simplemente el resultado de declaraciones incompletas. El Universo es muy complejo y es imposible encerrar toda su gran diversidad en unas pocas fórmulas para aplicarlas a cada caso en particular. Así, respecto a un alma concordante existe también mucho que no puede ser cubierto adecuadamente con palabras. Es imposible usar una balanza de boticario para cerciorarse del grado de individualización alcanzado en cada caso separado en este o aquel grupo en los reinos inferiores; consecuentemente uno debe tomar el promedio de sus condiciones. En este caso el alma grupal debe ser entendida como concordante con los sentimientos primarios y precisamente dicha concordancia puede ser expresada por el término alma común o concordancia espiritual. Incluso los Grandes Maestros con frecuencia llaman a su grupo, Un Ego. Cartas </w:t>
      </w:r>
      <w:bookmarkStart w:id="0" w:name="_GoBack"/>
      <w:r w:rsidRPr="00CD0681">
        <w:rPr>
          <w:rFonts w:ascii="Times New Roman" w:hAnsi="Times New Roman" w:cs="Times New Roman"/>
          <w:sz w:val="24"/>
          <w:szCs w:val="24"/>
        </w:rPr>
        <w:t>II, 21 Enero 1936.</w:t>
      </w:r>
    </w:p>
    <w:bookmarkEnd w:id="0"/>
    <w:p w:rsidR="00CD0681" w:rsidRPr="00CD0681" w:rsidRDefault="00CD0681" w:rsidP="006C657C">
      <w:pPr>
        <w:pStyle w:val="Prrafodelista"/>
        <w:spacing w:after="0" w:line="240" w:lineRule="auto"/>
        <w:ind w:left="0"/>
        <w:rPr>
          <w:rFonts w:ascii="Times New Roman" w:hAnsi="Times New Roman" w:cs="Times New Roman"/>
          <w:sz w:val="24"/>
          <w:szCs w:val="24"/>
        </w:rPr>
      </w:pPr>
    </w:p>
    <w:sectPr w:rsidR="00CD0681" w:rsidRPr="00CD06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FCE"/>
    <w:multiLevelType w:val="hybridMultilevel"/>
    <w:tmpl w:val="D6FC41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81"/>
    <w:rsid w:val="006C657C"/>
    <w:rsid w:val="00787BD3"/>
    <w:rsid w:val="007F4E84"/>
    <w:rsid w:val="00CB40A1"/>
    <w:rsid w:val="00CD0681"/>
    <w:rsid w:val="00FF6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4D79A-D179-40A2-B2CE-6E44C96F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1485</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Alqimia</cp:lastModifiedBy>
  <cp:revision>3</cp:revision>
  <dcterms:created xsi:type="dcterms:W3CDTF">2019-11-22T18:23:00Z</dcterms:created>
  <dcterms:modified xsi:type="dcterms:W3CDTF">2019-12-14T17:49:00Z</dcterms:modified>
</cp:coreProperties>
</file>